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7431" w:tblpY="-720"/>
        <w:tblW w:w="4253" w:type="dxa"/>
        <w:tblLook w:val="01E0" w:firstRow="1" w:lastRow="1" w:firstColumn="1" w:lastColumn="1" w:noHBand="0" w:noVBand="0"/>
      </w:tblPr>
      <w:tblGrid>
        <w:gridCol w:w="4253"/>
      </w:tblGrid>
      <w:tr w:rsidR="00EC4009" w:rsidRPr="005B49EB" w14:paraId="5677C1F1" w14:textId="77777777" w:rsidTr="005B49EB">
        <w:tc>
          <w:tcPr>
            <w:tcW w:w="4253" w:type="dxa"/>
            <w:shd w:val="clear" w:color="auto" w:fill="auto"/>
          </w:tcPr>
          <w:p w14:paraId="5E7D5AC1" w14:textId="77777777" w:rsidR="00EC4009" w:rsidRDefault="00EC4009" w:rsidP="00EC400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8723E">
              <w:rPr>
                <w:rFonts w:ascii="Times New Roman" w:hAnsi="Times New Roman" w:cs="Times New Roman"/>
              </w:rPr>
              <w:t xml:space="preserve">Pirkimo sąlygų 8 priedas </w:t>
            </w:r>
          </w:p>
          <w:p w14:paraId="6019BD15" w14:textId="0A0F763C" w:rsidR="00EC4009" w:rsidRPr="005B49EB" w:rsidRDefault="00EC4009" w:rsidP="00EC40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8723E">
              <w:rPr>
                <w:rFonts w:ascii="Times New Roman" w:hAnsi="Times New Roman" w:cs="Times New Roman"/>
              </w:rPr>
              <w:t xml:space="preserve">„Tiekėjų deklaracija“ </w:t>
            </w:r>
          </w:p>
        </w:tc>
      </w:tr>
      <w:tr w:rsidR="00EC4009" w:rsidRPr="005B49EB" w14:paraId="10350DEC" w14:textId="77777777" w:rsidTr="005B49EB">
        <w:tc>
          <w:tcPr>
            <w:tcW w:w="4253" w:type="dxa"/>
            <w:shd w:val="clear" w:color="auto" w:fill="auto"/>
          </w:tcPr>
          <w:p w14:paraId="4B58294B" w14:textId="25B6523B" w:rsidR="00EC4009" w:rsidRPr="005B49EB" w:rsidRDefault="00EC4009" w:rsidP="00EC40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</w:tbl>
    <w:p w14:paraId="10426650" w14:textId="56873FA5" w:rsidR="005B49EB" w:rsidRDefault="005B49EB" w:rsidP="005B49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DA17EBA" w14:textId="77777777" w:rsidR="005B49EB" w:rsidRDefault="005B49EB" w:rsidP="005B49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4393480" w14:textId="6F2533D1" w:rsidR="005B49EB" w:rsidRPr="005B49EB" w:rsidRDefault="005B49EB" w:rsidP="005B49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</w:t>
      </w:r>
      <w:r w:rsidR="0071504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</w:t>
      </w:r>
      <w:r w:rsidRPr="005B49E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</w:t>
      </w:r>
    </w:p>
    <w:p w14:paraId="319FECCA" w14:textId="046D460E" w:rsidR="005B49EB" w:rsidRPr="005B49EB" w:rsidRDefault="005B49EB" w:rsidP="005B49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</w:t>
      </w:r>
      <w:r w:rsidRPr="005B49E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tiekėjo pavadinimas</w:t>
      </w:r>
      <w:r w:rsidR="00715044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, įm. kodas</w:t>
      </w:r>
      <w:r w:rsidRPr="005B49E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</w:t>
      </w:r>
    </w:p>
    <w:p w14:paraId="5F4BD680" w14:textId="77777777" w:rsidR="005B49EB" w:rsidRPr="005B49EB" w:rsidRDefault="005B49EB" w:rsidP="005B49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9742E7E" w14:textId="0CC286BC" w:rsidR="005B49EB" w:rsidRDefault="005B49EB" w:rsidP="005B49EB">
      <w:pPr>
        <w:shd w:val="clear" w:color="auto" w:fill="FFFFFF"/>
        <w:spacing w:after="0" w:line="240" w:lineRule="auto"/>
        <w:ind w:firstLine="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40E2B7" w14:textId="77777777" w:rsidR="008C7C30" w:rsidRPr="008C7C30" w:rsidRDefault="008C7C30" w:rsidP="008C7C30">
      <w:pPr>
        <w:widowControl w:val="0"/>
        <w:shd w:val="clear" w:color="auto" w:fill="FFFFFF"/>
        <w:suppressAutoHyphens/>
        <w:spacing w:after="0" w:line="240" w:lineRule="auto"/>
        <w:ind w:firstLine="62"/>
        <w:rPr>
          <w:rFonts w:ascii="Times New Roman" w:eastAsia="SimSun" w:hAnsi="Times New Roman" w:cs="Lucida Sans"/>
          <w:color w:val="000000"/>
          <w:sz w:val="24"/>
          <w:szCs w:val="24"/>
          <w:shd w:val="clear" w:color="auto" w:fill="FFFFFF"/>
          <w:lang w:eastAsia="zh-CN" w:bidi="hi-IN"/>
        </w:rPr>
      </w:pPr>
      <w:r w:rsidRPr="008C7C30">
        <w:rPr>
          <w:rFonts w:ascii="Times New Roman" w:eastAsia="SimSun" w:hAnsi="Times New Roman" w:cs="Lucida Sans"/>
          <w:color w:val="000000"/>
          <w:sz w:val="24"/>
          <w:szCs w:val="24"/>
          <w:shd w:val="clear" w:color="auto" w:fill="FFFFFF"/>
          <w:lang w:eastAsia="zh-CN" w:bidi="hi-IN"/>
        </w:rPr>
        <w:t>Lietuvos kariuomenės Logistikos valdybos</w:t>
      </w:r>
    </w:p>
    <w:p w14:paraId="7B466D34" w14:textId="77777777" w:rsidR="008C7C30" w:rsidRPr="008C7C30" w:rsidRDefault="008C7C30" w:rsidP="008C7C30">
      <w:pPr>
        <w:widowControl w:val="0"/>
        <w:shd w:val="clear" w:color="auto" w:fill="FFFFFF"/>
        <w:suppressAutoHyphens/>
        <w:spacing w:after="0" w:line="240" w:lineRule="auto"/>
        <w:ind w:firstLine="62"/>
        <w:rPr>
          <w:rFonts w:ascii="Times New Roman" w:eastAsia="SimSun" w:hAnsi="Times New Roman" w:cs="Lucida Sans"/>
          <w:color w:val="000000"/>
          <w:sz w:val="24"/>
          <w:szCs w:val="24"/>
          <w:shd w:val="clear" w:color="auto" w:fill="FFFFFF"/>
          <w:lang w:eastAsia="zh-CN" w:bidi="hi-IN"/>
        </w:rPr>
      </w:pPr>
      <w:r w:rsidRPr="008C7C30">
        <w:rPr>
          <w:rFonts w:ascii="Times New Roman" w:eastAsia="SimSun" w:hAnsi="Times New Roman" w:cs="Lucida Sans"/>
          <w:color w:val="000000"/>
          <w:sz w:val="24"/>
          <w:szCs w:val="24"/>
          <w:shd w:val="clear" w:color="auto" w:fill="FFFFFF"/>
          <w:lang w:eastAsia="zh-CN" w:bidi="hi-IN"/>
        </w:rPr>
        <w:t>Įgulų aptarnavimo tarnybai</w:t>
      </w:r>
    </w:p>
    <w:p w14:paraId="1DB78FB9" w14:textId="2611733E" w:rsidR="008C7C30" w:rsidRDefault="008C7C30" w:rsidP="005B49EB">
      <w:pPr>
        <w:shd w:val="clear" w:color="auto" w:fill="FFFFFF"/>
        <w:spacing w:after="0" w:line="240" w:lineRule="auto"/>
        <w:ind w:firstLine="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7ECC7F" w14:textId="4977D5BD" w:rsidR="008C7C30" w:rsidRDefault="008C7C30" w:rsidP="005B49EB">
      <w:pPr>
        <w:shd w:val="clear" w:color="auto" w:fill="FFFFFF"/>
        <w:spacing w:after="0" w:line="240" w:lineRule="auto"/>
        <w:ind w:firstLine="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4F96F1" w14:textId="77777777" w:rsidR="008C7C30" w:rsidRPr="005B49EB" w:rsidRDefault="008C7C30" w:rsidP="005B49EB">
      <w:pPr>
        <w:shd w:val="clear" w:color="auto" w:fill="FFFFFF"/>
        <w:spacing w:after="0" w:line="240" w:lineRule="auto"/>
        <w:ind w:firstLine="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2858F5" w14:textId="77777777" w:rsidR="005B49EB" w:rsidRPr="005B49EB" w:rsidRDefault="005B49EB" w:rsidP="005B49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BE9B041" w14:textId="57B17C94" w:rsidR="005B49EB" w:rsidRDefault="002D40AC" w:rsidP="005B49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TIEKĖJŲ PAŠALINIMO PAGRINDŲ, KVALIFIKACIJOS REIKALAVIMŲ, APLINKOS APSAUGOS VADYBOS SISTEMOS STANDARTŲ IR NACIONALION SAUGUMO</w:t>
      </w:r>
    </w:p>
    <w:p w14:paraId="21BFD740" w14:textId="4F051ACC" w:rsidR="002D40AC" w:rsidRPr="005B49EB" w:rsidRDefault="002D40AC" w:rsidP="005B49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ATITIKTIES DEKLARACIJA</w:t>
      </w:r>
    </w:p>
    <w:p w14:paraId="5F1B941D" w14:textId="77777777" w:rsidR="005B49EB" w:rsidRPr="005B49EB" w:rsidRDefault="005B49EB" w:rsidP="005B49EB">
      <w:pPr>
        <w:shd w:val="clear" w:color="auto" w:fill="FFFFFF"/>
        <w:spacing w:after="0" w:line="240" w:lineRule="auto"/>
        <w:ind w:firstLine="6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00E08F5" w14:textId="77777777" w:rsidR="005B49EB" w:rsidRPr="005B49EB" w:rsidRDefault="005B49EB" w:rsidP="005B49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 </w:t>
      </w:r>
    </w:p>
    <w:p w14:paraId="757A7279" w14:textId="77777777" w:rsidR="005B49EB" w:rsidRPr="005B49EB" w:rsidRDefault="005B49EB" w:rsidP="005B49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</w:pPr>
      <w:r w:rsidRPr="005B49EB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>(Data)</w:t>
      </w:r>
    </w:p>
    <w:p w14:paraId="71AE9687" w14:textId="77777777" w:rsidR="005B49EB" w:rsidRPr="005B49EB" w:rsidRDefault="005B49EB" w:rsidP="005B49EB">
      <w:pPr>
        <w:spacing w:after="0" w:line="240" w:lineRule="auto"/>
        <w:ind w:firstLine="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D1A670" w14:textId="6317B598" w:rsidR="005B49EB" w:rsidRPr="005B49EB" w:rsidRDefault="005B49EB" w:rsidP="005B49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color w:val="000000"/>
          <w:sz w:val="24"/>
          <w:szCs w:val="24"/>
        </w:rPr>
        <w:t>Aš, _______________________________________________________________</w:t>
      </w:r>
      <w:r w:rsidR="00EC6222"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 w:rsidRPr="005B49EB">
        <w:rPr>
          <w:rFonts w:ascii="Times New Roman" w:eastAsia="Times New Roman" w:hAnsi="Times New Roman" w:cs="Times New Roman"/>
          <w:color w:val="000000"/>
          <w:sz w:val="24"/>
          <w:szCs w:val="24"/>
        </w:rPr>
        <w:t>____ ,</w:t>
      </w:r>
    </w:p>
    <w:p w14:paraId="72EAF804" w14:textId="77777777" w:rsidR="005B49EB" w:rsidRPr="005B49EB" w:rsidRDefault="005B49EB" w:rsidP="005B49EB">
      <w:pPr>
        <w:spacing w:after="0" w:line="240" w:lineRule="auto"/>
        <w:ind w:left="960" w:firstLine="31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B49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(tiekėjo vadovo ar jo įgalioto asmens pareigų pavadinimas, vardas ir pavardė)</w:t>
      </w:r>
    </w:p>
    <w:p w14:paraId="3B39AFC8" w14:textId="1F9E722B" w:rsidR="005B49EB" w:rsidRPr="005B49EB" w:rsidRDefault="005B49EB" w:rsidP="005B4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color w:val="000000"/>
          <w:sz w:val="24"/>
          <w:szCs w:val="24"/>
        </w:rPr>
        <w:t>patvirtinu, kad mano vadovaujamas (-a) (atstovaujamas (-a))____</w:t>
      </w:r>
      <w:r w:rsidR="00EC6222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 w:rsidRPr="005B49E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 ,</w:t>
      </w:r>
    </w:p>
    <w:p w14:paraId="2F196F16" w14:textId="77777777" w:rsidR="005B49EB" w:rsidRPr="005B49EB" w:rsidRDefault="005B49EB" w:rsidP="005B49EB">
      <w:pPr>
        <w:spacing w:after="0" w:line="240" w:lineRule="auto"/>
        <w:ind w:left="5640" w:firstLine="7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B49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(tiekėjo pavadinimas)    </w:t>
      </w:r>
    </w:p>
    <w:p w14:paraId="7DC77A40" w14:textId="1C8EAF52" w:rsidR="005B49EB" w:rsidRPr="005B49EB" w:rsidRDefault="005B49EB" w:rsidP="005B4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B49EB">
        <w:rPr>
          <w:rFonts w:ascii="Times New Roman" w:eastAsia="Times New Roman" w:hAnsi="Times New Roman" w:cs="Times New Roman"/>
          <w:color w:val="000000"/>
          <w:sz w:val="24"/>
          <w:szCs w:val="24"/>
        </w:rPr>
        <w:t>dalyvaujantis (-i) _________________</w:t>
      </w:r>
      <w:r w:rsidR="00EC6222"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 w:rsidRPr="005B49E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</w:t>
      </w:r>
    </w:p>
    <w:p w14:paraId="68A9F297" w14:textId="77777777" w:rsidR="005B49EB" w:rsidRPr="005B49EB" w:rsidRDefault="005B49EB" w:rsidP="005B49EB">
      <w:pPr>
        <w:spacing w:after="0" w:line="240" w:lineRule="auto"/>
        <w:ind w:left="2040" w:firstLine="37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B49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(perkančiosios organizacijos / perkančiojo subjekto pavadinimas)</w:t>
      </w:r>
    </w:p>
    <w:p w14:paraId="5ACC891C" w14:textId="2544E60B" w:rsidR="005B49EB" w:rsidRPr="005B49EB" w:rsidRDefault="005B49EB" w:rsidP="005B4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vykdomame _____________________________________, atliekamame </w:t>
      </w:r>
      <w:r w:rsidR="00632747">
        <w:rPr>
          <w:rFonts w:ascii="Times New Roman" w:eastAsia="Times New Roman" w:hAnsi="Times New Roman" w:cs="Times New Roman"/>
          <w:color w:val="000000"/>
          <w:sz w:val="24"/>
          <w:szCs w:val="24"/>
        </w:rPr>
        <w:t>skelbiamos apklausos</w:t>
      </w:r>
      <w:r w:rsidRPr="005B49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būdu,</w:t>
      </w:r>
    </w:p>
    <w:p w14:paraId="73B4D37B" w14:textId="77777777" w:rsidR="005B49EB" w:rsidRPr="005B49EB" w:rsidRDefault="005B49EB" w:rsidP="005B49EB">
      <w:pPr>
        <w:spacing w:after="0" w:line="240" w:lineRule="auto"/>
        <w:ind w:firstLine="63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B49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(pirkimo objekto pavadinimas, pirkimo numeris, pirkimo paskelbimo CVP IS data</w:t>
      </w:r>
      <w:r w:rsidRPr="005B49EB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7B220D7E" w14:textId="6F07E26E" w:rsidR="005B49EB" w:rsidRPr="005B49EB" w:rsidRDefault="005B49EB" w:rsidP="005B49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color w:val="000000"/>
          <w:sz w:val="24"/>
          <w:szCs w:val="24"/>
        </w:rPr>
        <w:t>atitinka toliau nurodomus reikalavimus</w:t>
      </w:r>
      <w:r w:rsidR="0011640C" w:rsidRPr="0011640C">
        <w:rPr>
          <w:rFonts w:ascii="Times New Roman" w:eastAsia="Times New Roman" w:hAnsi="Times New Roman" w:cs="Times New Roman"/>
          <w:iCs/>
          <w:sz w:val="24"/>
          <w:szCs w:val="24"/>
        </w:rPr>
        <w:t>:</w:t>
      </w:r>
    </w:p>
    <w:p w14:paraId="646C85B2" w14:textId="77777777" w:rsidR="005B49EB" w:rsidRPr="005B49EB" w:rsidRDefault="005B49EB" w:rsidP="005B49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i/>
          <w:iCs/>
          <w:sz w:val="24"/>
          <w:szCs w:val="24"/>
        </w:rPr>
        <w:t>/</w:t>
      </w:r>
      <w:r w:rsidRPr="005B49EB">
        <w:rPr>
          <w:rFonts w:ascii="Times New Roman" w:eastAsia="Times New Roman" w:hAnsi="Times New Roman" w:cs="Times New Roman"/>
          <w:i/>
          <w:iCs/>
          <w:sz w:val="20"/>
          <w:szCs w:val="20"/>
        </w:rPr>
        <w:t>Perkančioji organizacija / perkantysis subjektas žemiau esančiame sąraše palieka tik tas eilutes, kurios atitinka pirkimo dokumentuose keliamus reikalavimus tiekėjams</w:t>
      </w:r>
      <w:r w:rsidRPr="005B49EB">
        <w:rPr>
          <w:rFonts w:ascii="Times New Roman" w:eastAsia="Times New Roman" w:hAnsi="Times New Roman" w:cs="Times New Roman"/>
          <w:i/>
          <w:iCs/>
          <w:sz w:val="24"/>
          <w:szCs w:val="24"/>
        </w:rPr>
        <w:t>/</w:t>
      </w:r>
    </w:p>
    <w:p w14:paraId="3251DF4C" w14:textId="77777777" w:rsidR="005B49EB" w:rsidRPr="005B49EB" w:rsidRDefault="005B49EB" w:rsidP="005B49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5B49EB" w:rsidRPr="005B49EB" w14:paraId="1CD1A464" w14:textId="77777777" w:rsidTr="00E310BA">
        <w:tc>
          <w:tcPr>
            <w:tcW w:w="352" w:type="dxa"/>
            <w:tcBorders>
              <w:bottom w:val="single" w:sz="4" w:space="0" w:color="auto"/>
              <w:right w:val="single" w:sz="4" w:space="0" w:color="auto"/>
            </w:tcBorders>
          </w:tcPr>
          <w:p w14:paraId="09F03417" w14:textId="33920300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57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7ABB648B" w14:textId="77777777" w:rsidR="004F61E4" w:rsidRDefault="005B49EB" w:rsidP="004F6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B49E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neegzistuoja pirkimo dokumentuose nustatyti tiekėjo </w:t>
            </w:r>
            <w:r w:rsidR="008C7C3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pašalinimo pagrindai (1 priedas</w:t>
            </w:r>
            <w:r w:rsidRPr="005B49E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)</w:t>
            </w:r>
            <w:r w:rsidR="007030F3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  <w:r w:rsidR="00A13B8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</w:p>
          <w:p w14:paraId="4476CE35" w14:textId="020D19DE" w:rsidR="005B49EB" w:rsidRPr="00A13B8F" w:rsidRDefault="005B49EB" w:rsidP="004F6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B49E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lt-LT"/>
              </w:rPr>
              <w:t>(pirkimo dokumentų punktai)</w:t>
            </w:r>
          </w:p>
        </w:tc>
      </w:tr>
      <w:tr w:rsidR="005B49EB" w:rsidRPr="005B49EB" w14:paraId="2405E9FE" w14:textId="77777777" w:rsidTr="00E310BA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319C61B4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574" w:type="dxa"/>
            <w:vMerge/>
            <w:tcBorders>
              <w:left w:val="nil"/>
              <w:bottom w:val="nil"/>
              <w:right w:val="nil"/>
            </w:tcBorders>
          </w:tcPr>
          <w:p w14:paraId="575CF3E8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5B49EB" w:rsidRPr="005B49EB" w14:paraId="48384A63" w14:textId="77777777" w:rsidTr="00E310BA">
        <w:tc>
          <w:tcPr>
            <w:tcW w:w="352" w:type="dxa"/>
            <w:tcBorders>
              <w:top w:val="nil"/>
              <w:left w:val="nil"/>
              <w:right w:val="nil"/>
            </w:tcBorders>
          </w:tcPr>
          <w:p w14:paraId="11EE7F88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574" w:type="dxa"/>
            <w:tcBorders>
              <w:top w:val="nil"/>
              <w:left w:val="nil"/>
              <w:bottom w:val="nil"/>
              <w:right w:val="nil"/>
            </w:tcBorders>
          </w:tcPr>
          <w:p w14:paraId="059F381C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5B49EB" w:rsidRPr="005B49EB" w14:paraId="359B71F4" w14:textId="77777777" w:rsidTr="00E310BA">
        <w:tc>
          <w:tcPr>
            <w:tcW w:w="352" w:type="dxa"/>
            <w:tcBorders>
              <w:bottom w:val="single" w:sz="4" w:space="0" w:color="auto"/>
              <w:right w:val="single" w:sz="4" w:space="0" w:color="auto"/>
            </w:tcBorders>
          </w:tcPr>
          <w:p w14:paraId="328A84FE" w14:textId="0389ED3F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57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3282813F" w14:textId="57EE7786" w:rsidR="004F61E4" w:rsidRPr="00A1533E" w:rsidRDefault="005B49EB" w:rsidP="00CE3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B49E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tiekėjas atitinka pirkimo dok</w:t>
            </w:r>
            <w:r w:rsidR="004F61E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umentuose nustatytą reikalavimą: </w:t>
            </w:r>
            <w:proofErr w:type="spellStart"/>
            <w:r w:rsidR="004F61E4">
              <w:rPr>
                <w:rFonts w:ascii="Times New Roman" w:eastAsia="Times New Roman" w:hAnsi="Times New Roman" w:cs="Times New Roman"/>
              </w:rPr>
              <w:t>l</w:t>
            </w:r>
            <w:r w:rsidR="004F61E4" w:rsidRPr="00A1533E">
              <w:rPr>
                <w:rFonts w:ascii="Times New Roman" w:eastAsia="Times New Roman" w:hAnsi="Times New Roman" w:cs="Times New Roman"/>
              </w:rPr>
              <w:t>icenzijuota</w:t>
            </w:r>
            <w:proofErr w:type="spellEnd"/>
            <w:r w:rsidR="004F61E4" w:rsidRPr="00A1533E">
              <w:rPr>
                <w:rFonts w:ascii="Times New Roman" w:eastAsia="Times New Roman" w:hAnsi="Times New Roman" w:cs="Times New Roman"/>
              </w:rPr>
              <w:t xml:space="preserve"> įmonė, turinti teisę būti statybos rangovu ir gali</w:t>
            </w:r>
            <w:r w:rsidR="004F61E4" w:rsidRPr="00A1533E">
              <w:rPr>
                <w:rFonts w:ascii="Times New Roman" w:hAnsi="Times New Roman" w:cs="Times New Roman"/>
              </w:rPr>
              <w:t>nti</w:t>
            </w:r>
            <w:r w:rsidR="004F61E4" w:rsidRPr="00A1533E">
              <w:rPr>
                <w:rFonts w:ascii="Times New Roman" w:eastAsia="Times New Roman" w:hAnsi="Times New Roman" w:cs="Times New Roman"/>
              </w:rPr>
              <w:t xml:space="preserve"> atlikti statinių statybos ir remonto darbus</w:t>
            </w:r>
            <w:r w:rsidR="004F61E4" w:rsidRPr="00A1533E">
              <w:rPr>
                <w:rFonts w:ascii="Times New Roman" w:hAnsi="Times New Roman" w:cs="Times New Roman"/>
              </w:rPr>
              <w:t xml:space="preserve"> reikalingus pirkimo sutarčiai įvykdyti</w:t>
            </w:r>
            <w:r w:rsidR="004F61E4">
              <w:rPr>
                <w:rFonts w:ascii="Times New Roman" w:hAnsi="Times New Roman" w:cs="Times New Roman"/>
              </w:rPr>
              <w:t xml:space="preserve"> ir turinti </w:t>
            </w:r>
            <w:r w:rsidR="004F61E4" w:rsidRPr="00A1533E">
              <w:rPr>
                <w:rFonts w:ascii="Times New Roman" w:hAnsi="Times New Roman" w:cs="Times New Roman"/>
              </w:rPr>
              <w:t>ne mažiau vieną atestuotą statybos vadovą, galinti vy</w:t>
            </w:r>
            <w:r w:rsidR="004F61E4">
              <w:rPr>
                <w:rFonts w:ascii="Times New Roman" w:hAnsi="Times New Roman" w:cs="Times New Roman"/>
              </w:rPr>
              <w:t xml:space="preserve">kdyti paprastojo remonto darbus. </w:t>
            </w:r>
            <w:r w:rsidR="004F61E4" w:rsidRPr="00A1533E">
              <w:rPr>
                <w:rFonts w:ascii="Times New Roman" w:hAnsi="Times New Roman" w:cs="Times New Roman"/>
              </w:rPr>
              <w:t>Statinio kategorija: ypatingas statinys. Statinių grupė: negyvenamieji pastatai (specialiosios paskirties). Statybos darbų sritys: bendrieji st</w:t>
            </w:r>
            <w:r w:rsidR="004F61E4">
              <w:rPr>
                <w:rFonts w:ascii="Times New Roman" w:hAnsi="Times New Roman" w:cs="Times New Roman"/>
              </w:rPr>
              <w:t>atybos darbai (apdailos darbai), (2 priedas).</w:t>
            </w:r>
          </w:p>
          <w:p w14:paraId="77EF624F" w14:textId="77777777" w:rsidR="005B49EB" w:rsidRPr="005B49EB" w:rsidRDefault="005B49EB" w:rsidP="004F61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lt-LT"/>
              </w:rPr>
            </w:pPr>
            <w:r w:rsidRPr="005B49E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lt-LT"/>
              </w:rPr>
              <w:t>(pirkimo dokumentų punktai)</w:t>
            </w:r>
          </w:p>
        </w:tc>
      </w:tr>
      <w:tr w:rsidR="005B49EB" w:rsidRPr="005B49EB" w14:paraId="5142B4D7" w14:textId="77777777" w:rsidTr="00E310BA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276F5DDB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574" w:type="dxa"/>
            <w:vMerge/>
            <w:tcBorders>
              <w:left w:val="nil"/>
              <w:bottom w:val="nil"/>
              <w:right w:val="nil"/>
            </w:tcBorders>
          </w:tcPr>
          <w:p w14:paraId="76706795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5B49EB" w:rsidRPr="005B49EB" w14:paraId="618EEDC3" w14:textId="77777777" w:rsidTr="00E310BA">
        <w:tc>
          <w:tcPr>
            <w:tcW w:w="352" w:type="dxa"/>
            <w:tcBorders>
              <w:top w:val="nil"/>
              <w:left w:val="nil"/>
              <w:right w:val="nil"/>
            </w:tcBorders>
          </w:tcPr>
          <w:p w14:paraId="072083BC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574" w:type="dxa"/>
            <w:tcBorders>
              <w:top w:val="nil"/>
              <w:left w:val="nil"/>
              <w:bottom w:val="nil"/>
              <w:right w:val="nil"/>
            </w:tcBorders>
          </w:tcPr>
          <w:p w14:paraId="056A7ECB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5B49EB" w:rsidRPr="005B49EB" w14:paraId="166864AA" w14:textId="77777777" w:rsidTr="00E310BA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9C3A" w14:textId="57875A9E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5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330EB" w14:textId="5F9EA715" w:rsidR="005B49EB" w:rsidRPr="005B49EB" w:rsidRDefault="0053530A" w:rsidP="00606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tiekėjas gali pateikti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į</w:t>
            </w:r>
            <w:r w:rsidR="0060608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rody</w:t>
            </w:r>
            <w:r w:rsidR="005B49EB" w:rsidRPr="005B49E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mus</w:t>
            </w:r>
            <w:proofErr w:type="spellEnd"/>
            <w:r w:rsidR="0060608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dėl atitikimo  pirkimo dokumentuose nustatytiems</w:t>
            </w:r>
            <w:r w:rsidR="005B49EB" w:rsidRPr="005B49E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aplinkos aps</w:t>
            </w:r>
            <w:r w:rsidR="0060608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augos vadybos sistemos standartams</w:t>
            </w:r>
            <w:r w:rsidR="005B49EB" w:rsidRPr="005B49E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ar </w:t>
            </w:r>
            <w:r w:rsidR="0060608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lygiavertėm</w:t>
            </w:r>
            <w:r w:rsidR="005B49EB" w:rsidRPr="005B49E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s aplinkos apsaugos </w:t>
            </w:r>
            <w:r w:rsidR="0060608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vadybos užtikrinimo priemonėm</w:t>
            </w:r>
            <w:r w:rsidR="00D34B3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 (2</w:t>
            </w:r>
            <w:r w:rsidR="008C7C3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priedas</w:t>
            </w:r>
            <w:r w:rsidR="005B49EB" w:rsidRPr="005B49E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)</w:t>
            </w:r>
          </w:p>
        </w:tc>
      </w:tr>
      <w:tr w:rsidR="005B49EB" w:rsidRPr="005B49EB" w14:paraId="0A189468" w14:textId="77777777" w:rsidTr="00E310BA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EA9790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574" w:type="dxa"/>
            <w:vMerge/>
            <w:tcBorders>
              <w:left w:val="nil"/>
              <w:bottom w:val="nil"/>
              <w:right w:val="nil"/>
            </w:tcBorders>
          </w:tcPr>
          <w:p w14:paraId="6BC545ED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5B49EB" w:rsidRPr="005B49EB" w14:paraId="2E75F5B6" w14:textId="77777777" w:rsidTr="00E310BA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6C01FE45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574" w:type="dxa"/>
            <w:vMerge/>
            <w:tcBorders>
              <w:left w:val="nil"/>
              <w:bottom w:val="nil"/>
              <w:right w:val="nil"/>
            </w:tcBorders>
          </w:tcPr>
          <w:p w14:paraId="23848884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</w:tbl>
    <w:p w14:paraId="7E602513" w14:textId="77777777" w:rsidR="005B49EB" w:rsidRDefault="005B49EB" w:rsidP="005B49EB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B49EB">
        <w:rPr>
          <w:rFonts w:ascii="Times New Roman" w:eastAsia="Times New Roman" w:hAnsi="Times New Roman" w:cs="Times New Roman"/>
          <w:i/>
          <w:sz w:val="20"/>
          <w:szCs w:val="20"/>
        </w:rPr>
        <w:t>(pirkimo dokumentų punktai)</w:t>
      </w:r>
    </w:p>
    <w:p w14:paraId="2E6CC723" w14:textId="77777777" w:rsidR="00A13B8F" w:rsidRDefault="00A13B8F" w:rsidP="005B49EB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A13B8F" w:rsidRPr="005B49EB" w14:paraId="397A5EC9" w14:textId="77777777" w:rsidTr="004366A4">
        <w:tc>
          <w:tcPr>
            <w:tcW w:w="352" w:type="dxa"/>
            <w:tcBorders>
              <w:bottom w:val="single" w:sz="4" w:space="0" w:color="auto"/>
              <w:right w:val="single" w:sz="4" w:space="0" w:color="auto"/>
            </w:tcBorders>
          </w:tcPr>
          <w:p w14:paraId="1700EEBD" w14:textId="77777777" w:rsidR="00A13B8F" w:rsidRPr="005B49EB" w:rsidRDefault="00A13B8F" w:rsidP="00436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57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19D38E59" w14:textId="38C7386A" w:rsidR="00A13B8F" w:rsidRPr="005B49EB" w:rsidRDefault="00A13B8F" w:rsidP="00436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Tiekėjas atitinka pirkimo sąlygų 4 punkte nustatytus reikala</w:t>
            </w:r>
            <w:r w:rsidR="00811A55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vimus susijusius su nacionaliniu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="00811A55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augumu  (pirkimo sąlygų 4 punktas</w:t>
            </w:r>
            <w:r w:rsidRPr="005B49E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  <w:p w14:paraId="64089CF5" w14:textId="207C9C53" w:rsidR="00A13B8F" w:rsidRPr="005B49EB" w:rsidRDefault="00A13B8F" w:rsidP="00A13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lt-LT"/>
              </w:rPr>
              <w:t xml:space="preserve"> </w:t>
            </w:r>
            <w:r w:rsidRPr="005B49E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lt-LT"/>
              </w:rPr>
              <w:t>(pirkimo dokumentų punktai)</w:t>
            </w:r>
          </w:p>
        </w:tc>
      </w:tr>
      <w:tr w:rsidR="00A13B8F" w:rsidRPr="005B49EB" w14:paraId="112B17AD" w14:textId="77777777" w:rsidTr="004366A4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2693218F" w14:textId="5E90C086" w:rsidR="00A13B8F" w:rsidRPr="005B49EB" w:rsidRDefault="00A13B8F" w:rsidP="00436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574" w:type="dxa"/>
            <w:vMerge/>
            <w:tcBorders>
              <w:left w:val="nil"/>
              <w:bottom w:val="nil"/>
              <w:right w:val="nil"/>
            </w:tcBorders>
          </w:tcPr>
          <w:p w14:paraId="757B2AEF" w14:textId="77777777" w:rsidR="00A13B8F" w:rsidRPr="005B49EB" w:rsidRDefault="00A13B8F" w:rsidP="00436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</w:tbl>
    <w:p w14:paraId="497B4190" w14:textId="77777777" w:rsidR="005B49EB" w:rsidRPr="005B49EB" w:rsidRDefault="005B49EB" w:rsidP="005B49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8F0E4D" w14:textId="77777777" w:rsidR="005B49EB" w:rsidRDefault="005B49EB" w:rsidP="00A554E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sz w:val="24"/>
          <w:szCs w:val="24"/>
        </w:rPr>
        <w:lastRenderedPageBreak/>
        <w:t>Patvirtinu, kad šie duomenys yra teisingi ir aktualūs pasiūlymo pateikimo dieną.</w:t>
      </w:r>
    </w:p>
    <w:p w14:paraId="158FB284" w14:textId="77777777" w:rsidR="00A554E8" w:rsidRPr="005B49EB" w:rsidRDefault="00A554E8" w:rsidP="005B49EB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660678E7" w14:textId="25C03F9D" w:rsidR="005B49EB" w:rsidRPr="005B49EB" w:rsidRDefault="005B49EB" w:rsidP="005B49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sz w:val="24"/>
          <w:szCs w:val="24"/>
        </w:rPr>
        <w:t xml:space="preserve">Suprantu, kad jei pagal vertinimo rezultatus pasiūlymas gali būti pripažintas laimėjusiu (iki pasiūlymų eilės nustatymo), turės būti pateikti perkančiosios organizacijos / perkančiojo subjekto nurodyti atitiktį kvalifikaciniams </w:t>
      </w:r>
      <w:r w:rsidR="00A554E8">
        <w:rPr>
          <w:rFonts w:ascii="Times New Roman" w:eastAsia="Times New Roman" w:hAnsi="Times New Roman" w:cs="Times New Roman"/>
          <w:sz w:val="24"/>
          <w:szCs w:val="24"/>
        </w:rPr>
        <w:t xml:space="preserve">ir aplinkos apsaugos vadybos sistemos standartams </w:t>
      </w:r>
      <w:r w:rsidRPr="005B49EB">
        <w:rPr>
          <w:rFonts w:ascii="Times New Roman" w:eastAsia="Times New Roman" w:hAnsi="Times New Roman" w:cs="Times New Roman"/>
          <w:sz w:val="24"/>
          <w:szCs w:val="24"/>
        </w:rPr>
        <w:t>patvirtinantys dokumentai.</w:t>
      </w:r>
    </w:p>
    <w:p w14:paraId="215913E1" w14:textId="77777777" w:rsidR="005B49EB" w:rsidRPr="005B49EB" w:rsidRDefault="005B49EB" w:rsidP="005B49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5C7008" w14:textId="1984A716" w:rsidR="005B49EB" w:rsidRPr="005B49EB" w:rsidRDefault="005B49EB" w:rsidP="005B49E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sz w:val="24"/>
          <w:szCs w:val="24"/>
        </w:rPr>
        <w:t xml:space="preserve">Suprantu, kad tuo atveju, jei pirkimo procedūrų metu bus nuslėpta ar pateikta melaginga informacija apie atitiktį pirkimo dokumentuose nustatytiems </w:t>
      </w:r>
      <w:r w:rsidR="00A554E8">
        <w:rPr>
          <w:rFonts w:ascii="Times New Roman" w:eastAsia="Times New Roman" w:hAnsi="Times New Roman" w:cs="Times New Roman"/>
          <w:sz w:val="24"/>
          <w:szCs w:val="24"/>
        </w:rPr>
        <w:t xml:space="preserve">Tiekėjų pašalinimo pagrindams, </w:t>
      </w:r>
      <w:r w:rsidRPr="005B49EB">
        <w:rPr>
          <w:rFonts w:ascii="Times New Roman" w:eastAsia="Times New Roman" w:hAnsi="Times New Roman" w:cs="Times New Roman"/>
          <w:sz w:val="24"/>
          <w:szCs w:val="24"/>
        </w:rPr>
        <w:t>kvalifikaciniams reikalavimams,</w:t>
      </w:r>
      <w:r w:rsidR="00A554E8">
        <w:rPr>
          <w:rFonts w:ascii="Times New Roman" w:eastAsia="Times New Roman" w:hAnsi="Times New Roman" w:cs="Times New Roman"/>
          <w:sz w:val="24"/>
          <w:szCs w:val="24"/>
        </w:rPr>
        <w:t xml:space="preserve"> aplinkos apsaugos vadybos sistemos standartų reikalavimams ir nacionalinio saugumo reikalavimams, </w:t>
      </w:r>
      <w:r w:rsidRPr="005B49EB">
        <w:rPr>
          <w:rFonts w:ascii="Times New Roman" w:eastAsia="Times New Roman" w:hAnsi="Times New Roman" w:cs="Times New Roman"/>
          <w:sz w:val="24"/>
          <w:szCs w:val="24"/>
        </w:rPr>
        <w:t>perkančioji organizacija / perkantysis subjektas pašalins tiekėją iš pirkimo procedūrų ir įtrauks tiekėją į melagingą informaciją pateikusių tiekėjų sąrašą Viešųjų pirkimų tarnybos nustatyta tvarka. /</w:t>
      </w:r>
      <w:r w:rsidRPr="005B49EB">
        <w:rPr>
          <w:rFonts w:ascii="Times New Roman" w:eastAsia="Times New Roman" w:hAnsi="Times New Roman" w:cs="Times New Roman"/>
          <w:i/>
          <w:sz w:val="20"/>
          <w:szCs w:val="20"/>
        </w:rPr>
        <w:t>Ši nuostata neaktuali, jei pirkimo dokumentuose nenustatytas Lietuvos Respublikos viešųjų pirkimų, atliekamų gynybos ir saugumo srityje, įstatymo 34 straipsnio 2 dalies 8 punkte numatytas pašalinimo pagrindas</w:t>
      </w:r>
      <w:r w:rsidRPr="005B49EB">
        <w:rPr>
          <w:rFonts w:ascii="Times New Roman" w:eastAsia="Times New Roman" w:hAnsi="Times New Roman" w:cs="Times New Roman"/>
          <w:i/>
          <w:sz w:val="24"/>
          <w:szCs w:val="24"/>
        </w:rPr>
        <w:t>/</w:t>
      </w:r>
    </w:p>
    <w:p w14:paraId="0242E62F" w14:textId="77777777" w:rsidR="005B49EB" w:rsidRPr="005B49EB" w:rsidRDefault="005B49EB" w:rsidP="005B49EB">
      <w:pPr>
        <w:shd w:val="clear" w:color="auto" w:fill="FFFFFF"/>
        <w:spacing w:after="0" w:line="240" w:lineRule="auto"/>
        <w:ind w:firstLine="1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85558A" w14:textId="53024619" w:rsidR="005B49EB" w:rsidRDefault="005B49EB" w:rsidP="005B49E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sz w:val="24"/>
          <w:szCs w:val="24"/>
        </w:rPr>
        <w:t xml:space="preserve">Suprantu, kad tiekėjo pasiūlymas bus atmestas, jeigu </w:t>
      </w:r>
      <w:r w:rsidR="00A554E8">
        <w:rPr>
          <w:rFonts w:ascii="Times New Roman" w:eastAsia="Times New Roman" w:hAnsi="Times New Roman" w:cs="Times New Roman"/>
          <w:sz w:val="24"/>
          <w:szCs w:val="24"/>
        </w:rPr>
        <w:t>tiekėjo kvalifikacija neatitiks</w:t>
      </w:r>
      <w:r w:rsidRPr="005B49EB">
        <w:rPr>
          <w:rFonts w:ascii="Times New Roman" w:eastAsia="Times New Roman" w:hAnsi="Times New Roman" w:cs="Times New Roman"/>
          <w:sz w:val="24"/>
          <w:szCs w:val="24"/>
        </w:rPr>
        <w:t xml:space="preserve"> pirkimo dokumentuose nustatytų kvalifikacinių reikalavimų arba </w:t>
      </w:r>
      <w:r w:rsidR="00A554E8">
        <w:rPr>
          <w:rFonts w:ascii="Times New Roman" w:eastAsia="Times New Roman" w:hAnsi="Times New Roman" w:cs="Times New Roman"/>
          <w:sz w:val="24"/>
          <w:szCs w:val="24"/>
        </w:rPr>
        <w:t xml:space="preserve">jei tiekėjo pateiktas aplinkos apsaugos vadybos sistemos standartas neatitiks Specialiųjų pirkimo sąlygų 2 priede nustatytų reikalavimų arba Tiekėjas ar ūkio subjektas, kurio </w:t>
      </w:r>
      <w:proofErr w:type="spellStart"/>
      <w:r w:rsidR="00A554E8">
        <w:rPr>
          <w:rFonts w:ascii="Times New Roman" w:eastAsia="Times New Roman" w:hAnsi="Times New Roman" w:cs="Times New Roman"/>
          <w:sz w:val="24"/>
          <w:szCs w:val="24"/>
        </w:rPr>
        <w:t>pajėgumais</w:t>
      </w:r>
      <w:proofErr w:type="spellEnd"/>
      <w:r w:rsidR="00A554E8">
        <w:rPr>
          <w:rFonts w:ascii="Times New Roman" w:eastAsia="Times New Roman" w:hAnsi="Times New Roman" w:cs="Times New Roman"/>
          <w:sz w:val="24"/>
          <w:szCs w:val="24"/>
        </w:rPr>
        <w:t xml:space="preserve"> bus remiamasi neatitiks Pirkimo sąlygų 4 punkte nustatytų nac</w:t>
      </w:r>
      <w:r w:rsidR="002E132D">
        <w:rPr>
          <w:rFonts w:ascii="Times New Roman" w:eastAsia="Times New Roman" w:hAnsi="Times New Roman" w:cs="Times New Roman"/>
          <w:sz w:val="24"/>
          <w:szCs w:val="24"/>
        </w:rPr>
        <w:t xml:space="preserve">ionalinio saugumo reikalavimų ir </w:t>
      </w:r>
      <w:r w:rsidRPr="005B49EB">
        <w:rPr>
          <w:rFonts w:ascii="Times New Roman" w:eastAsia="Times New Roman" w:hAnsi="Times New Roman" w:cs="Times New Roman"/>
          <w:sz w:val="24"/>
          <w:szCs w:val="24"/>
        </w:rPr>
        <w:t xml:space="preserve">jeigu tiekėjas perkančiosios organizacijos / perkančiojo subjekto prašymu nepatikslina pateiktų netikslių ar neišsamių duomenų apie </w:t>
      </w:r>
      <w:r w:rsidR="002E132D">
        <w:rPr>
          <w:rFonts w:ascii="Times New Roman" w:eastAsia="Times New Roman" w:hAnsi="Times New Roman" w:cs="Times New Roman"/>
          <w:sz w:val="24"/>
          <w:szCs w:val="24"/>
        </w:rPr>
        <w:t>nustatytus reikalavimus.</w:t>
      </w:r>
    </w:p>
    <w:p w14:paraId="28B26809" w14:textId="77777777" w:rsidR="00443C65" w:rsidRDefault="00443C65" w:rsidP="005B49E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E97B61" w14:textId="77777777" w:rsidR="00443C65" w:rsidRPr="003B5D20" w:rsidRDefault="00443C65" w:rsidP="00443C65">
      <w:pPr>
        <w:tabs>
          <w:tab w:val="left" w:pos="851"/>
        </w:tabs>
        <w:snapToGrid w:val="0"/>
        <w:spacing w:after="0" w:line="360" w:lineRule="auto"/>
        <w:ind w:left="567" w:right="-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 w:rsidRPr="003B5D20">
        <w:rPr>
          <w:rFonts w:ascii="Times New Roman" w:eastAsia="Times New Roman" w:hAnsi="Times New Roman" w:cs="Times New Roman"/>
          <w:spacing w:val="-2"/>
          <w:sz w:val="24"/>
          <w:szCs w:val="24"/>
        </w:rPr>
        <w:t>iekėjas</w:t>
      </w:r>
      <w:r w:rsidRPr="003B5D20">
        <w:rPr>
          <w:rFonts w:ascii="Times New Roman" w:eastAsia="Times New Roman" w:hAnsi="Times New Roman" w:cs="Times New Roman"/>
          <w:sz w:val="24"/>
          <w:szCs w:val="24"/>
        </w:rPr>
        <w:t xml:space="preserve"> už deklaracijoje pateiktos informacijos teisingumą atsako įstatymų nustatyta tvarka.</w:t>
      </w:r>
    </w:p>
    <w:p w14:paraId="342F1513" w14:textId="77777777" w:rsidR="00443C65" w:rsidRPr="003B5D20" w:rsidRDefault="00443C65" w:rsidP="00443C65">
      <w:pPr>
        <w:tabs>
          <w:tab w:val="left" w:pos="851"/>
        </w:tabs>
        <w:snapToGrid w:val="0"/>
        <w:spacing w:after="0" w:line="360" w:lineRule="auto"/>
        <w:ind w:left="567" w:right="-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5D20">
        <w:rPr>
          <w:rFonts w:ascii="Times New Roman" w:eastAsia="Times New Roman" w:hAnsi="Times New Roman" w:cs="Times New Roman"/>
          <w:spacing w:val="-2"/>
          <w:sz w:val="24"/>
          <w:szCs w:val="24"/>
        </w:rPr>
        <w:t>Jeigu</w:t>
      </w:r>
      <w:r w:rsidRPr="003B5D20">
        <w:rPr>
          <w:rFonts w:ascii="Times New Roman" w:eastAsia="Times New Roman" w:hAnsi="Times New Roman" w:cs="Times New Roman"/>
          <w:sz w:val="24"/>
          <w:szCs w:val="24"/>
        </w:rPr>
        <w:t xml:space="preserve"> pirkime dalyvauja tiekėjų grupė, deklaraciją pildo kiekvienas tiekėjų grupės narys.</w:t>
      </w:r>
    </w:p>
    <w:p w14:paraId="5F4DF629" w14:textId="77777777" w:rsidR="00443C65" w:rsidRPr="005B49EB" w:rsidRDefault="00443C65" w:rsidP="005B49E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2F7F61" w14:textId="77777777" w:rsidR="005B49EB" w:rsidRPr="005B49EB" w:rsidRDefault="005B49EB" w:rsidP="005B49EB">
      <w:pPr>
        <w:shd w:val="clear" w:color="auto" w:fill="FFFFFF"/>
        <w:spacing w:after="0" w:line="240" w:lineRule="auto"/>
        <w:ind w:firstLine="6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</w:tblGrid>
      <w:tr w:rsidR="005B49EB" w:rsidRPr="005B49EB" w14:paraId="5BFA4305" w14:textId="77777777" w:rsidTr="00E310BA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67A77" w14:textId="77777777" w:rsidR="005B49EB" w:rsidRPr="005B49EB" w:rsidRDefault="005B49EB" w:rsidP="005B49EB">
            <w:pPr>
              <w:spacing w:after="0" w:line="240" w:lineRule="auto"/>
              <w:ind w:right="-1" w:firstLine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4F2FD" w14:textId="77777777" w:rsidR="005B49EB" w:rsidRPr="005B49EB" w:rsidRDefault="005B49EB" w:rsidP="005B49EB">
            <w:pPr>
              <w:spacing w:after="0" w:line="240" w:lineRule="auto"/>
              <w:ind w:right="-1" w:firstLine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A7986" w14:textId="77777777" w:rsidR="005B49EB" w:rsidRPr="005B49EB" w:rsidRDefault="005B49EB" w:rsidP="005B49EB">
            <w:pPr>
              <w:spacing w:after="0" w:line="240" w:lineRule="auto"/>
              <w:ind w:right="-1" w:firstLine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4EA90" w14:textId="77777777" w:rsidR="005B49EB" w:rsidRPr="005B49EB" w:rsidRDefault="005B49EB" w:rsidP="005B49EB">
            <w:pPr>
              <w:spacing w:after="0" w:line="240" w:lineRule="auto"/>
              <w:ind w:right="-1" w:firstLine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76AD5" w14:textId="77777777" w:rsidR="005B49EB" w:rsidRPr="005B49EB" w:rsidRDefault="005B49EB" w:rsidP="005B49EB">
            <w:pPr>
              <w:spacing w:after="0" w:line="240" w:lineRule="auto"/>
              <w:ind w:right="-1" w:firstLine="6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49EB" w:rsidRPr="005B49EB" w14:paraId="34AF7411" w14:textId="77777777" w:rsidTr="00E310BA">
        <w:trPr>
          <w:trHeight w:val="186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A0842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5B49EB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(Tiekėjo arba jo įgalioto asmens pareigų pavadinimas*)</w:t>
            </w:r>
          </w:p>
        </w:tc>
        <w:tc>
          <w:tcPr>
            <w:tcW w:w="6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BA5F6" w14:textId="77777777" w:rsidR="005B49EB" w:rsidRPr="005B49EB" w:rsidRDefault="005B49EB" w:rsidP="005B49EB">
            <w:pPr>
              <w:spacing w:after="0" w:line="240" w:lineRule="auto"/>
              <w:ind w:right="-1" w:firstLine="6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AD457" w14:textId="77777777" w:rsidR="005B49EB" w:rsidRPr="005B49EB" w:rsidRDefault="005B49EB" w:rsidP="005B49E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5B49EB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(Parašas*)</w:t>
            </w:r>
          </w:p>
        </w:tc>
        <w:tc>
          <w:tcPr>
            <w:tcW w:w="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0DEC1" w14:textId="77777777" w:rsidR="005B49EB" w:rsidRPr="005B49EB" w:rsidRDefault="005B49EB" w:rsidP="005B49EB">
            <w:pPr>
              <w:spacing w:after="0" w:line="240" w:lineRule="auto"/>
              <w:ind w:right="-1" w:firstLine="6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E6117" w14:textId="77777777" w:rsidR="005B49EB" w:rsidRPr="005B49EB" w:rsidRDefault="005B49EB" w:rsidP="005B49EB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5B49EB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(Vardas ir pavardė*)</w:t>
            </w:r>
          </w:p>
        </w:tc>
      </w:tr>
    </w:tbl>
    <w:p w14:paraId="4A04794E" w14:textId="77777777" w:rsidR="005B49EB" w:rsidRPr="005B49EB" w:rsidRDefault="005B49EB" w:rsidP="005B49EB">
      <w:pPr>
        <w:spacing w:after="0" w:line="240" w:lineRule="auto"/>
        <w:ind w:firstLine="62"/>
        <w:rPr>
          <w:rFonts w:ascii="Times New Roman" w:eastAsia="Times New Roman" w:hAnsi="Times New Roman" w:cs="Times New Roman"/>
          <w:sz w:val="24"/>
          <w:szCs w:val="24"/>
        </w:rPr>
      </w:pPr>
    </w:p>
    <w:p w14:paraId="4AEFA065" w14:textId="77777777" w:rsidR="005B49EB" w:rsidRPr="005B49EB" w:rsidRDefault="005B49EB" w:rsidP="005B4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sz w:val="24"/>
          <w:szCs w:val="24"/>
        </w:rPr>
        <w:t>_________________</w:t>
      </w:r>
    </w:p>
    <w:p w14:paraId="40D23CAE" w14:textId="77777777" w:rsidR="00DD1FDD" w:rsidRDefault="00DD1FDD">
      <w:bookmarkStart w:id="0" w:name="_GoBack"/>
      <w:bookmarkEnd w:id="0"/>
    </w:p>
    <w:sectPr w:rsidR="00DD1FDD" w:rsidSect="002A7DBB">
      <w:pgSz w:w="12240" w:h="15840"/>
      <w:pgMar w:top="1152" w:right="576" w:bottom="1152" w:left="1728" w:header="720" w:footer="720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EC0"/>
    <w:rsid w:val="000336AA"/>
    <w:rsid w:val="0011640C"/>
    <w:rsid w:val="001559D6"/>
    <w:rsid w:val="002D40AC"/>
    <w:rsid w:val="002E132D"/>
    <w:rsid w:val="00443C65"/>
    <w:rsid w:val="004F61E4"/>
    <w:rsid w:val="00511C89"/>
    <w:rsid w:val="0053530A"/>
    <w:rsid w:val="005B49EB"/>
    <w:rsid w:val="00606084"/>
    <w:rsid w:val="00632747"/>
    <w:rsid w:val="006E1EC0"/>
    <w:rsid w:val="007030F3"/>
    <w:rsid w:val="00715044"/>
    <w:rsid w:val="007D2086"/>
    <w:rsid w:val="00811A55"/>
    <w:rsid w:val="00886254"/>
    <w:rsid w:val="008C7C30"/>
    <w:rsid w:val="00A13B8F"/>
    <w:rsid w:val="00A554E8"/>
    <w:rsid w:val="00BE67AD"/>
    <w:rsid w:val="00CE34B6"/>
    <w:rsid w:val="00D34B3A"/>
    <w:rsid w:val="00DD1FDD"/>
    <w:rsid w:val="00EC4009"/>
    <w:rsid w:val="00EC6222"/>
    <w:rsid w:val="00FA6110"/>
    <w:rsid w:val="00FD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3FE18"/>
  <w15:chartTrackingRefBased/>
  <w15:docId w15:val="{20C5D6C1-9AD6-4554-AC71-4C6A1C7FE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2694</Words>
  <Characters>1537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Viktorija</dc:creator>
  <cp:keywords/>
  <dc:description/>
  <cp:lastModifiedBy>Sonata Buitkiene</cp:lastModifiedBy>
  <cp:revision>29</cp:revision>
  <dcterms:created xsi:type="dcterms:W3CDTF">2025-01-29T13:20:00Z</dcterms:created>
  <dcterms:modified xsi:type="dcterms:W3CDTF">2025-02-06T13:39:00Z</dcterms:modified>
</cp:coreProperties>
</file>